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6F375F">
        <w:tc>
          <w:tcPr>
            <w:tcW w:w="3445" w:type="dxa"/>
            <w:shd w:val="clear" w:color="auto" w:fill="auto"/>
          </w:tcPr>
          <w:p w:rsidR="00CD5B11" w:rsidRPr="003D39A9" w:rsidRDefault="00F01B71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F375F" w:rsidRPr="003D39A9">
        <w:tc>
          <w:tcPr>
            <w:tcW w:w="3445" w:type="dxa"/>
            <w:shd w:val="clear" w:color="auto" w:fill="auto"/>
          </w:tcPr>
          <w:p w:rsidR="006F375F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6F375F" w:rsidRPr="003D39A9" w:rsidRDefault="006F375F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000AA7" w:rsidRPr="0010470C" w:rsidRDefault="0062621B" w:rsidP="00CD5B11">
      <w:pPr>
        <w:rPr>
          <w:rFonts w:ascii="Times New Roman" w:hAnsi="Times New Roman"/>
          <w:b/>
          <w:sz w:val="22"/>
          <w:szCs w:val="22"/>
        </w:rPr>
      </w:pPr>
      <w:r w:rsidRPr="00541D4C">
        <w:rPr>
          <w:rFonts w:ascii="Times New Roman" w:hAnsi="Times New Roman"/>
          <w:b/>
          <w:sz w:val="22"/>
          <w:szCs w:val="22"/>
        </w:rPr>
        <w:t>Allegare copia del documento d’identità (in corso di v</w:t>
      </w:r>
      <w:r w:rsidR="00E16C7C" w:rsidRPr="00541D4C">
        <w:rPr>
          <w:rFonts w:ascii="Times New Roman" w:hAnsi="Times New Roman"/>
          <w:b/>
          <w:sz w:val="22"/>
          <w:szCs w:val="22"/>
        </w:rPr>
        <w:t>alidità) del sottoscrittore</w:t>
      </w:r>
      <w:r w:rsidRPr="00541D4C">
        <w:rPr>
          <w:rFonts w:ascii="Times New Roman" w:hAnsi="Times New Roman"/>
          <w:b/>
          <w:sz w:val="22"/>
          <w:szCs w:val="22"/>
        </w:rPr>
        <w:t xml:space="preserve"> ai sensi dell’art.38 D.P.R. 28/12/2000 n. 445</w:t>
      </w:r>
      <w:bookmarkStart w:id="0" w:name="_GoBack"/>
      <w:bookmarkEnd w:id="0"/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57528A" w:rsidP="0010470C">
            <w:pPr>
              <w:jc w:val="center"/>
              <w:rPr>
                <w:rFonts w:eastAsia="Times"/>
                <w:b/>
                <w:color w:val="112872"/>
                <w:sz w:val="22"/>
                <w:szCs w:val="22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</w:tc>
      </w:tr>
    </w:tbl>
    <w:p w:rsidR="00A25D12" w:rsidRPr="0010470C" w:rsidRDefault="00A25D12" w:rsidP="0010470C">
      <w:pPr>
        <w:tabs>
          <w:tab w:val="left" w:pos="3240"/>
        </w:tabs>
      </w:pPr>
    </w:p>
    <w:sectPr w:rsidR="00A25D12" w:rsidRPr="0010470C" w:rsidSect="00474E4B">
      <w:headerReference w:type="default" r:id="rId7"/>
      <w:footerReference w:type="default" r:id="rId8"/>
      <w:pgSz w:w="11906" w:h="16838"/>
      <w:pgMar w:top="1387" w:right="1134" w:bottom="993" w:left="1134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D1A" w:rsidRDefault="00366D1A">
      <w:r>
        <w:separator/>
      </w:r>
    </w:p>
  </w:endnote>
  <w:endnote w:type="continuationSeparator" w:id="0">
    <w:p w:rsidR="00366D1A" w:rsidRDefault="0036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BFC" w:rsidRPr="00D677E2" w:rsidRDefault="00070BFC" w:rsidP="00070BFC">
    <w:pPr>
      <w:pStyle w:val="Pidipagina"/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 xml:space="preserve">Classificazione del documento: </w:t>
    </w:r>
    <w:r w:rsidR="005778F3">
      <w:rPr>
        <w:rFonts w:ascii="Calibri" w:hAnsi="Calibri"/>
        <w:color w:val="808080"/>
        <w:sz w:val="16"/>
        <w:szCs w:val="14"/>
      </w:rPr>
      <w:t xml:space="preserve">Consip Public </w:t>
    </w:r>
  </w:p>
  <w:p w:rsidR="00070BFC" w:rsidRPr="00D677E2" w:rsidRDefault="005778F3" w:rsidP="00070BFC">
    <w:pPr>
      <w:pStyle w:val="Pidipagina"/>
      <w:rPr>
        <w:rFonts w:ascii="Calibri" w:hAnsi="Calibri"/>
        <w:color w:val="808080"/>
        <w:sz w:val="16"/>
        <w:szCs w:val="14"/>
      </w:rPr>
    </w:pPr>
    <w:r w:rsidRPr="005778F3">
      <w:rPr>
        <w:rFonts w:ascii="Calibri" w:hAnsi="Calibri"/>
        <w:color w:val="808080"/>
        <w:sz w:val="16"/>
        <w:szCs w:val="14"/>
      </w:rPr>
      <w:t>Procedura di Affidamento diretto al di fuori del MEPA ex art. 1 comma 2 lett a) della legge 120/2020 per Abbonamento annuale a Quotidiano Energia (</w:t>
    </w:r>
    <w:hyperlink r:id="rId1" w:history="1">
      <w:r w:rsidRPr="005778F3">
        <w:rPr>
          <w:rFonts w:ascii="Calibri" w:hAnsi="Calibri"/>
          <w:color w:val="808080"/>
          <w:sz w:val="16"/>
          <w:szCs w:val="14"/>
        </w:rPr>
        <w:t>www.quotidianenergia.it</w:t>
      </w:r>
    </w:hyperlink>
    <w:r>
      <w:rPr>
        <w:rFonts w:ascii="Calibri" w:hAnsi="Calibri"/>
        <w:color w:val="808080"/>
        <w:sz w:val="16"/>
        <w:szCs w:val="14"/>
      </w:rPr>
      <w:t>)</w:t>
    </w:r>
  </w:p>
  <w:p w:rsidR="004734B2" w:rsidRPr="00D677E2" w:rsidRDefault="00C90CBC" w:rsidP="000311E5">
    <w:pPr>
      <w:pStyle w:val="Pidipagina"/>
      <w:tabs>
        <w:tab w:val="clear" w:pos="4819"/>
        <w:tab w:val="left" w:pos="6237"/>
      </w:tabs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>Scheda anagrafica fornitore e d</w:t>
    </w:r>
    <w:r w:rsidR="004734B2" w:rsidRPr="00D677E2">
      <w:rPr>
        <w:rFonts w:ascii="Calibri" w:hAnsi="Calibri"/>
        <w:color w:val="808080"/>
        <w:sz w:val="16"/>
        <w:szCs w:val="14"/>
      </w:rPr>
      <w:t xml:space="preserve">ichiarazione sulla tracciabilità dei flussi finanziari   </w:t>
    </w:r>
  </w:p>
  <w:p w:rsidR="000311E5" w:rsidRPr="00D677E2" w:rsidRDefault="000311E5" w:rsidP="000311E5">
    <w:pPr>
      <w:pStyle w:val="Pidipagina"/>
      <w:tabs>
        <w:tab w:val="clear" w:pos="4819"/>
        <w:tab w:val="left" w:pos="6237"/>
      </w:tabs>
      <w:rPr>
        <w:rFonts w:ascii="Calibri" w:hAnsi="Calibri"/>
        <w:color w:val="808080"/>
        <w:sz w:val="16"/>
        <w:szCs w:val="14"/>
      </w:rPr>
    </w:pPr>
    <w:r w:rsidRPr="00D677E2">
      <w:rPr>
        <w:rFonts w:ascii="Calibri" w:hAnsi="Calibri"/>
        <w:color w:val="808080"/>
        <w:sz w:val="16"/>
        <w:szCs w:val="14"/>
      </w:rPr>
      <w:tab/>
      <w:t xml:space="preserve">pag. </w:t>
    </w:r>
    <w:r w:rsidRPr="00D677E2">
      <w:rPr>
        <w:rFonts w:ascii="Calibri" w:hAnsi="Calibri"/>
        <w:color w:val="808080"/>
        <w:sz w:val="16"/>
        <w:szCs w:val="14"/>
      </w:rPr>
      <w:fldChar w:fldCharType="begin"/>
    </w:r>
    <w:r w:rsidRPr="00D677E2">
      <w:rPr>
        <w:rFonts w:ascii="Calibri" w:hAnsi="Calibri"/>
        <w:color w:val="808080"/>
        <w:sz w:val="16"/>
        <w:szCs w:val="14"/>
      </w:rPr>
      <w:instrText>PAGE   \* MERGEFORMAT</w:instrText>
    </w:r>
    <w:r w:rsidRPr="00D677E2">
      <w:rPr>
        <w:rFonts w:ascii="Calibri" w:hAnsi="Calibri"/>
        <w:color w:val="808080"/>
        <w:sz w:val="16"/>
        <w:szCs w:val="14"/>
      </w:rPr>
      <w:fldChar w:fldCharType="separate"/>
    </w:r>
    <w:r w:rsidR="0010470C">
      <w:rPr>
        <w:rFonts w:ascii="Calibri" w:hAnsi="Calibri"/>
        <w:noProof/>
        <w:color w:val="808080"/>
        <w:sz w:val="16"/>
        <w:szCs w:val="14"/>
      </w:rPr>
      <w:t>2</w:t>
    </w:r>
    <w:r w:rsidRPr="00D677E2">
      <w:rPr>
        <w:rFonts w:ascii="Calibri" w:hAnsi="Calibri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D1A" w:rsidRDefault="00366D1A">
      <w:r>
        <w:separator/>
      </w:r>
    </w:p>
  </w:footnote>
  <w:footnote w:type="continuationSeparator" w:id="0">
    <w:p w:rsidR="00366D1A" w:rsidRDefault="0036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10470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BFC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470C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837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6D1A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4E4B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1D4C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778F3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34037"/>
    <w:rsid w:val="00640554"/>
    <w:rsid w:val="006503AB"/>
    <w:rsid w:val="00650A5B"/>
    <w:rsid w:val="00652BCD"/>
    <w:rsid w:val="00656092"/>
    <w:rsid w:val="006561FA"/>
    <w:rsid w:val="0065741E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6F375F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677E2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5AE6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274AE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01B71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01BEE41"/>
  <w15:chartTrackingRefBased/>
  <w15:docId w15:val="{EAB4EC3D-FE61-458A-8FC0-E382F0EA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quotidianenerg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3772E-B99C-4D47-83D1-80C66442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Montagna Maria Vittoria (esterno)</cp:lastModifiedBy>
  <cp:revision>8</cp:revision>
  <cp:lastPrinted>2011-06-24T13:40:00Z</cp:lastPrinted>
  <dcterms:created xsi:type="dcterms:W3CDTF">2022-06-28T16:31:00Z</dcterms:created>
  <dcterms:modified xsi:type="dcterms:W3CDTF">2023-04-04T08:59:00Z</dcterms:modified>
</cp:coreProperties>
</file>